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СЛАЙД 2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  <w:highlight w:val="white"/>
        </w:rPr>
        <w:t xml:space="preserve">4 октября 2026 года </w:t>
      </w:r>
      <w:r>
        <w:rPr>
          <w:sz w:val="28"/>
          <w:szCs w:val="28"/>
          <w:highlight w:val="white"/>
        </w:rPr>
        <w:t xml:space="preserve">гражданская оборона нашей страны отметит 94 года со дня своего образования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 ок</w:t>
      </w:r>
      <w:r>
        <w:rPr>
          <w:sz w:val="28"/>
          <w:szCs w:val="28"/>
        </w:rPr>
        <w:t xml:space="preserve">тября 1932 года в СССР было принято «Положение о противовоздушной обороне СССР», которым впервые определены мероприятия и средства непосредственной защиты населения и территорий страны от воздушной опасности в зоне возможного действия авиации противника. Э</w:t>
      </w:r>
      <w:r>
        <w:rPr>
          <w:sz w:val="28"/>
          <w:szCs w:val="28"/>
        </w:rPr>
        <w:t xml:space="preserve">тим актом было положено начало</w:t>
      </w:r>
      <w:r>
        <w:rPr>
          <w:sz w:val="28"/>
          <w:szCs w:val="28"/>
        </w:rPr>
        <w:t xml:space="preserve"> создания </w:t>
      </w:r>
      <w:r>
        <w:rPr>
          <w:sz w:val="28"/>
          <w:szCs w:val="28"/>
        </w:rPr>
        <w:t xml:space="preserve">местной  противовоздушной </w:t>
      </w:r>
      <w:r>
        <w:rPr>
          <w:sz w:val="28"/>
          <w:szCs w:val="28"/>
        </w:rPr>
        <w:t xml:space="preserve">обороны (МПВО), предназначенной для защиты населения от воздушного нападения противника. В связи с этим 4 октября1932 года принято считать днем рождения МПВО и Днем гражданской обороны России.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СЛАЙД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История гражданской обороны Псковской области ведет свое нач</w:t>
      </w:r>
      <w:r>
        <w:rPr>
          <w:sz w:val="28"/>
          <w:szCs w:val="28"/>
        </w:rPr>
        <w:t xml:space="preserve">ало с первой половины 1932 года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 при</w:t>
      </w:r>
      <w:r>
        <w:rPr>
          <w:sz w:val="28"/>
          <w:szCs w:val="28"/>
        </w:rPr>
        <w:t xml:space="preserve"> Псковском городском совете </w:t>
      </w:r>
      <w:r>
        <w:rPr>
          <w:sz w:val="28"/>
          <w:szCs w:val="28"/>
        </w:rPr>
        <w:t xml:space="preserve">Общества содействия обороне</w:t>
      </w:r>
      <w:r>
        <w:rPr>
          <w:sz w:val="28"/>
          <w:szCs w:val="28"/>
        </w:rPr>
        <w:t xml:space="preserve">, авиационному</w:t>
      </w:r>
      <w:r>
        <w:rPr>
          <w:sz w:val="28"/>
          <w:szCs w:val="28"/>
        </w:rPr>
        <w:t xml:space="preserve"> и химическому строительству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Осоавиахима</w:t>
      </w:r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 организован отдел ПВО, в задачу которого входило  предупреждение населения о возникающих угрозах, их лик</w:t>
      </w:r>
      <w:r>
        <w:rPr>
          <w:sz w:val="28"/>
          <w:szCs w:val="28"/>
        </w:rPr>
        <w:t xml:space="preserve">видации, подготовка бомбоубежищ и</w:t>
      </w:r>
      <w:r>
        <w:rPr>
          <w:sz w:val="28"/>
          <w:szCs w:val="28"/>
        </w:rPr>
        <w:t xml:space="preserve"> газоубежищ. Велась профилактическая работа среди населения: читали лекции о действиях при чрезвычайных ситуациях различного рода, учили надевать противогазы, оказывать пострадавшим</w:t>
      </w:r>
      <w:r>
        <w:rPr>
          <w:sz w:val="28"/>
          <w:szCs w:val="28"/>
        </w:rPr>
        <w:t xml:space="preserve"> первую медицинскую помощь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Тогда же город Псков по своему территориальному расположению был разделен на 3 участка ПВО: Центральный, </w:t>
      </w:r>
      <w:r>
        <w:rPr>
          <w:sz w:val="28"/>
          <w:szCs w:val="28"/>
        </w:rPr>
        <w:t xml:space="preserve">Запсковский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Завеличенский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СЛАЙД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каждом участке числил</w:t>
      </w:r>
      <w:r>
        <w:rPr>
          <w:sz w:val="28"/>
          <w:szCs w:val="28"/>
        </w:rPr>
        <w:t xml:space="preserve">ось до 150 человек, причем женский состав составлял около 90%. С личным составом проводились регулярные занятия в соответствии с существующими программами. Периодически проводились 10-дневные сборы с отрывом от производства, участковые и городские учения.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1936 года вопросами МПВО и боевой подготовки личного состава формирований занималось </w:t>
      </w:r>
      <w:r>
        <w:rPr>
          <w:sz w:val="28"/>
          <w:szCs w:val="28"/>
        </w:rPr>
        <w:t xml:space="preserve">Осоавиахим</w:t>
      </w:r>
      <w:r>
        <w:rPr>
          <w:sz w:val="28"/>
          <w:szCs w:val="28"/>
        </w:rPr>
        <w:t xml:space="preserve">, затем существующие участки ПВО были переданы в подчинение исполкому Псковского городского совета. В этом же году </w:t>
      </w:r>
      <w:r>
        <w:rPr>
          <w:sz w:val="28"/>
          <w:szCs w:val="28"/>
        </w:rPr>
        <w:t xml:space="preserve">Псковским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горвоенкоматом</w:t>
      </w:r>
      <w:r>
        <w:rPr>
          <w:sz w:val="28"/>
          <w:szCs w:val="28"/>
        </w:rPr>
        <w:t xml:space="preserve"> была произведена приписка военнообязанных старших возрастов в участковые формирования МПВО, увеличив количество личного состава в формированиях до 300 человек на каждом участке.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С 1940 года вся система МПВО перешла в ведение НКВД.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СЛАЙД 5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 июля 1941 года враг нанес по Пскову первый бомбовый удар. Разрушению подверглись производственные корпуса завода </w:t>
      </w:r>
      <w:r>
        <w:rPr>
          <w:sz w:val="28"/>
          <w:szCs w:val="28"/>
        </w:rPr>
        <w:t xml:space="preserve">«Выдвиженец»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с 1988 года - «</w:t>
      </w:r>
      <w:r>
        <w:rPr>
          <w:sz w:val="28"/>
          <w:szCs w:val="28"/>
        </w:rPr>
        <w:t xml:space="preserve">Псковмаш</w:t>
      </w:r>
      <w:r>
        <w:rPr>
          <w:sz w:val="28"/>
          <w:szCs w:val="28"/>
        </w:rPr>
        <w:t xml:space="preserve">»)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других объектов г. Пскова. С этого дня налеты не прекращались вплоть до 9 июля 1941 года, когда Псков был оккупирован фашистскими захватчиками.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СЛАЙД 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первые военные дни, предшествующие оккупации, с огромной нагрузкой работала противопожарная служба МПВО по тушению пожаров. </w:t>
      </w:r>
      <w:r>
        <w:rPr>
          <w:sz w:val="28"/>
          <w:szCs w:val="28"/>
        </w:rPr>
        <w:t xml:space="preserve">Сносились сараи и заборы, обмазывались огнезащитными смесями деревянные конструкции зданий, приводились в порядок пожарные водоемы, создавались новые.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это же время Псковской городской </w:t>
      </w:r>
      <w:r>
        <w:rPr>
          <w:sz w:val="28"/>
          <w:szCs w:val="28"/>
        </w:rPr>
        <w:t xml:space="preserve">эвакокомиссией</w:t>
      </w:r>
      <w:r>
        <w:rPr>
          <w:sz w:val="28"/>
          <w:szCs w:val="28"/>
        </w:rPr>
        <w:t xml:space="preserve"> была проделана большая работа по эвакуации на восток страны </w:t>
      </w:r>
      <w:r>
        <w:rPr>
          <w:sz w:val="28"/>
          <w:szCs w:val="28"/>
        </w:rPr>
        <w:t xml:space="preserve">десятк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 тысяч жителей, ценного оборудования промышленных предприятий, запасов продовольствия и других материальных и культурных ценностей.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СЛАЙД 7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июле 1944 года г. Псков был освобожден от немецко-фашистских захватчиков. Для восстановления города </w:t>
      </w:r>
      <w:r>
        <w:rPr>
          <w:sz w:val="28"/>
          <w:szCs w:val="28"/>
        </w:rPr>
        <w:t xml:space="preserve">привлечено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328 военнослужащих  системы МПВО, большинство из которых были передислоцированы из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г. Калинина (ныне – г. Тверь).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первый год освобождения</w:t>
      </w:r>
      <w:r>
        <w:rPr>
          <w:sz w:val="28"/>
          <w:szCs w:val="28"/>
        </w:rPr>
        <w:t xml:space="preserve"> г. Пскова при участии штабов и частей МПВО в г. Пскове были восстановлены такие объекты как: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СЛАЙД 8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Псковская ТЭЦ, ж/д магистраль от ст. Псков до ТЭЦ, мосты через реки Великая и Пскова, канализационные сети, расчищена от завалов городская территория, заново построена баня с пропускной способностью 30 человек в час и </w:t>
      </w:r>
      <w:r>
        <w:rPr>
          <w:sz w:val="28"/>
          <w:szCs w:val="28"/>
        </w:rPr>
        <w:t xml:space="preserve">дегазиционная</w:t>
      </w:r>
      <w:r>
        <w:rPr>
          <w:sz w:val="28"/>
          <w:szCs w:val="28"/>
        </w:rPr>
        <w:t xml:space="preserve"> камера на 21 комплект, отремонтированы и восстановлены 3 газоубежища вместимостью на 100 человек каждое, заново восстановлены 2 пищеблока, отремонтировано 5 складов., восстановлены здания штабов и</w:t>
      </w:r>
      <w:r>
        <w:rPr>
          <w:sz w:val="28"/>
          <w:szCs w:val="28"/>
        </w:rPr>
        <w:t xml:space="preserve"> казарм общей полезной площадью 2062 кв</w:t>
      </w:r>
      <w:r>
        <w:rPr>
          <w:sz w:val="28"/>
          <w:szCs w:val="28"/>
        </w:rPr>
        <w:t xml:space="preserve">адратных метра</w:t>
      </w:r>
      <w:r>
        <w:rPr>
          <w:sz w:val="28"/>
          <w:szCs w:val="28"/>
        </w:rPr>
        <w:t xml:space="preserve">, 33 отдельно стоящих железобетонных бомбоубежищ общей</w:t>
      </w:r>
      <w:r>
        <w:rPr>
          <w:sz w:val="28"/>
          <w:szCs w:val="28"/>
        </w:rPr>
        <w:t xml:space="preserve"> вместимостью на 1000 человек.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СЛАЙД 9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Личный состав батальона МПВО проявлял поистине трудовой героизм в невиданных масштабах, обеспечивая в условиях авианалетов противника бесперебойную работу тыла п</w:t>
      </w:r>
      <w:r>
        <w:rPr>
          <w:sz w:val="28"/>
          <w:szCs w:val="28"/>
        </w:rPr>
        <w:t xml:space="preserve">о возрождению города и области,</w:t>
      </w:r>
      <w:r>
        <w:rPr>
          <w:sz w:val="28"/>
          <w:szCs w:val="28"/>
        </w:rPr>
        <w:t xml:space="preserve"> что позволило уже к 1950 году восстановить разрушенное городское хозяйство и промышленность.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СЛАЙД 10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1948 по 1958</w:t>
      </w:r>
      <w:r>
        <w:rPr>
          <w:sz w:val="28"/>
          <w:szCs w:val="28"/>
        </w:rPr>
        <w:t xml:space="preserve"> годы в Пскове было проведено 4 общих городских учений с подачей сигнала « Воздушная тревога» с привлечением всех сил и средств МПВО города. Один раз в квартал проводились командно-штабные учения с начальниками МПВО объектов и начальниками штабов объектов.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период с 1945 по 1961 годы в деятельности местной противовоздушной обороны произошли существенные изменения, значительно сократилась численность формирований. Личный состав батальона МПВО был полностью демобилизован, ликвидированы у</w:t>
      </w:r>
      <w:r>
        <w:rPr>
          <w:sz w:val="28"/>
          <w:szCs w:val="28"/>
        </w:rPr>
        <w:t xml:space="preserve">частки МПВО. Обязанности начальников МПВО города были возложены на председателей исполкомов городского и районного Советов депутатов трудящихся, основными массовыми формированиями МПВО стали объектовые, организация обязательного обучения населения по МПВО </w:t>
      </w:r>
      <w:r>
        <w:rPr>
          <w:sz w:val="28"/>
          <w:szCs w:val="28"/>
        </w:rPr>
        <w:t xml:space="preserve">была возложена</w:t>
      </w:r>
      <w:r>
        <w:rPr>
          <w:sz w:val="28"/>
          <w:szCs w:val="28"/>
        </w:rPr>
        <w:t xml:space="preserve"> на ДОСААФ и Красный Крест.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СЛАЙД 11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Формирования МПВО обучались по специальным программам непосредственно на объектах. Была улучшена подготовка командн</w:t>
      </w:r>
      <w:r>
        <w:rPr>
          <w:sz w:val="28"/>
          <w:szCs w:val="28"/>
        </w:rPr>
        <w:t xml:space="preserve">о-</w:t>
      </w:r>
      <w:r>
        <w:rPr>
          <w:sz w:val="28"/>
          <w:szCs w:val="28"/>
        </w:rPr>
        <w:t xml:space="preserve"> начальствующего состава МПВО.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С появлением ракетно-ядерного оружия и других средств массового поражения коренным образом изменились размах и содержание мероприятий, связанных с защитой людей и материальных ценностей.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СЛАЙД 12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1961 году была создана совершенно новая оборонная система, пришедшая на смену МПВО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 </w:t>
      </w:r>
      <w:r>
        <w:rPr>
          <w:sz w:val="28"/>
          <w:szCs w:val="28"/>
        </w:rPr>
        <w:t xml:space="preserve">гражданская оборона СССР, построенная по территориально-производственному принципу.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к защите от оружия массового пора</w:t>
      </w:r>
      <w:r>
        <w:rPr>
          <w:sz w:val="28"/>
          <w:szCs w:val="28"/>
        </w:rPr>
        <w:t xml:space="preserve">жения проводилась</w:t>
      </w:r>
      <w:r>
        <w:rPr>
          <w:sz w:val="28"/>
          <w:szCs w:val="28"/>
        </w:rPr>
        <w:t xml:space="preserve"> на всех предприятиях, организациях, учреждениях, совхозах, колхозах и учебных заведениях.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можно отметить, что современная система гражданской обороны г. Пскова и Псковской области своими корнями прочно уходит в историю создания и развития местной противовоздушной обороны.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none"/>
        </w:rPr>
        <w:t xml:space="preserve">Спасибо за внимание!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567" w:bottom="1134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Noto Sans Devanagari">
    <w:panose1 w:val="020B05020405040202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29"/>
    <w:link w:val="820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829"/>
    <w:link w:val="821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829"/>
    <w:link w:val="822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829"/>
    <w:link w:val="823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829"/>
    <w:link w:val="824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829"/>
    <w:link w:val="825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829"/>
    <w:link w:val="8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829"/>
    <w:link w:val="827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829"/>
    <w:link w:val="828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829"/>
    <w:link w:val="851"/>
    <w:uiPriority w:val="10"/>
    <w:rPr>
      <w:sz w:val="48"/>
      <w:szCs w:val="48"/>
    </w:rPr>
  </w:style>
  <w:style w:type="paragraph" w:styleId="664">
    <w:name w:val="Subtitle"/>
    <w:basedOn w:val="819"/>
    <w:next w:val="819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basedOn w:val="829"/>
    <w:link w:val="664"/>
    <w:uiPriority w:val="11"/>
    <w:rPr>
      <w:sz w:val="24"/>
      <w:szCs w:val="24"/>
    </w:rPr>
  </w:style>
  <w:style w:type="paragraph" w:styleId="666">
    <w:name w:val="Quote"/>
    <w:basedOn w:val="819"/>
    <w:next w:val="819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19"/>
    <w:next w:val="819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819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Header Char"/>
    <w:basedOn w:val="829"/>
    <w:link w:val="670"/>
    <w:uiPriority w:val="99"/>
  </w:style>
  <w:style w:type="paragraph" w:styleId="672">
    <w:name w:val="Footer"/>
    <w:basedOn w:val="819"/>
    <w:link w:val="6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3">
    <w:name w:val="Footer Char"/>
    <w:basedOn w:val="829"/>
    <w:link w:val="672"/>
    <w:uiPriority w:val="99"/>
  </w:style>
  <w:style w:type="character" w:styleId="674">
    <w:name w:val="Caption Char"/>
    <w:basedOn w:val="849"/>
    <w:link w:val="672"/>
    <w:uiPriority w:val="99"/>
  </w:style>
  <w:style w:type="table" w:styleId="675">
    <w:name w:val="Table Grid"/>
    <w:basedOn w:val="8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6">
    <w:name w:val="Table Grid Light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Plain Table 1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2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0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2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4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5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6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7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8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9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0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4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7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8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9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0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1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2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3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9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0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1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2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3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4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5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7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8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0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2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3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4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5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6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7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8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9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0">
    <w:name w:val="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2">
    <w:name w:val="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3">
    <w:name w:val="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4">
    <w:name w:val="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5">
    <w:name w:val="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6">
    <w:name w:val="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7">
    <w:name w:val="Bordered &amp; 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8">
    <w:name w:val="Bordered &amp; 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9">
    <w:name w:val="Bordered &amp; 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0">
    <w:name w:val="Bordered &amp; 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1">
    <w:name w:val="Bordered &amp; 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2">
    <w:name w:val="Bordered &amp; 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3">
    <w:name w:val="Bordered &amp; 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4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5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6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7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8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9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0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1">
    <w:name w:val="Hyperlink"/>
    <w:uiPriority w:val="99"/>
    <w:unhideWhenUsed/>
    <w:rPr>
      <w:color w:val="0000ff" w:themeColor="hyperlink"/>
      <w:u w:val="single"/>
    </w:rPr>
  </w:style>
  <w:style w:type="paragraph" w:styleId="802">
    <w:name w:val="footnote text"/>
    <w:basedOn w:val="819"/>
    <w:link w:val="803"/>
    <w:uiPriority w:val="99"/>
    <w:semiHidden/>
    <w:unhideWhenUsed/>
    <w:pPr>
      <w:spacing w:after="40" w:line="240" w:lineRule="auto"/>
    </w:pPr>
    <w:rPr>
      <w:sz w:val="18"/>
    </w:rPr>
  </w:style>
  <w:style w:type="character" w:styleId="803">
    <w:name w:val="Footnote Text Char"/>
    <w:link w:val="802"/>
    <w:uiPriority w:val="99"/>
    <w:rPr>
      <w:sz w:val="18"/>
    </w:rPr>
  </w:style>
  <w:style w:type="character" w:styleId="804">
    <w:name w:val="footnote reference"/>
    <w:basedOn w:val="829"/>
    <w:uiPriority w:val="99"/>
    <w:unhideWhenUsed/>
    <w:rPr>
      <w:vertAlign w:val="superscript"/>
    </w:rPr>
  </w:style>
  <w:style w:type="paragraph" w:styleId="805">
    <w:name w:val="endnote text"/>
    <w:basedOn w:val="819"/>
    <w:link w:val="806"/>
    <w:uiPriority w:val="99"/>
    <w:semiHidden/>
    <w:unhideWhenUsed/>
    <w:pPr>
      <w:spacing w:after="0" w:line="240" w:lineRule="auto"/>
    </w:pPr>
    <w:rPr>
      <w:sz w:val="20"/>
    </w:rPr>
  </w:style>
  <w:style w:type="character" w:styleId="806">
    <w:name w:val="Endnote Text Char"/>
    <w:link w:val="805"/>
    <w:uiPriority w:val="99"/>
    <w:rPr>
      <w:sz w:val="20"/>
    </w:rPr>
  </w:style>
  <w:style w:type="character" w:styleId="807">
    <w:name w:val="endnote reference"/>
    <w:basedOn w:val="829"/>
    <w:uiPriority w:val="99"/>
    <w:semiHidden/>
    <w:unhideWhenUsed/>
    <w:rPr>
      <w:vertAlign w:val="superscript"/>
    </w:rPr>
  </w:style>
  <w:style w:type="paragraph" w:styleId="808">
    <w:name w:val="toc 1"/>
    <w:basedOn w:val="819"/>
    <w:next w:val="819"/>
    <w:uiPriority w:val="39"/>
    <w:unhideWhenUsed/>
    <w:pPr>
      <w:ind w:left="0" w:right="0" w:firstLine="0"/>
      <w:spacing w:after="57"/>
    </w:pPr>
  </w:style>
  <w:style w:type="paragraph" w:styleId="809">
    <w:name w:val="toc 2"/>
    <w:basedOn w:val="819"/>
    <w:next w:val="819"/>
    <w:uiPriority w:val="39"/>
    <w:unhideWhenUsed/>
    <w:pPr>
      <w:ind w:left="283" w:right="0" w:firstLine="0"/>
      <w:spacing w:after="57"/>
    </w:pPr>
  </w:style>
  <w:style w:type="paragraph" w:styleId="810">
    <w:name w:val="toc 3"/>
    <w:basedOn w:val="819"/>
    <w:next w:val="819"/>
    <w:uiPriority w:val="39"/>
    <w:unhideWhenUsed/>
    <w:pPr>
      <w:ind w:left="567" w:right="0" w:firstLine="0"/>
      <w:spacing w:after="57"/>
    </w:pPr>
  </w:style>
  <w:style w:type="paragraph" w:styleId="811">
    <w:name w:val="toc 4"/>
    <w:basedOn w:val="819"/>
    <w:next w:val="819"/>
    <w:uiPriority w:val="39"/>
    <w:unhideWhenUsed/>
    <w:pPr>
      <w:ind w:left="850" w:right="0" w:firstLine="0"/>
      <w:spacing w:after="57"/>
    </w:pPr>
  </w:style>
  <w:style w:type="paragraph" w:styleId="812">
    <w:name w:val="toc 5"/>
    <w:basedOn w:val="819"/>
    <w:next w:val="819"/>
    <w:uiPriority w:val="39"/>
    <w:unhideWhenUsed/>
    <w:pPr>
      <w:ind w:left="1134" w:right="0" w:firstLine="0"/>
      <w:spacing w:after="57"/>
    </w:pPr>
  </w:style>
  <w:style w:type="paragraph" w:styleId="813">
    <w:name w:val="toc 6"/>
    <w:basedOn w:val="819"/>
    <w:next w:val="819"/>
    <w:uiPriority w:val="39"/>
    <w:unhideWhenUsed/>
    <w:pPr>
      <w:ind w:left="1417" w:right="0" w:firstLine="0"/>
      <w:spacing w:after="57"/>
    </w:pPr>
  </w:style>
  <w:style w:type="paragraph" w:styleId="814">
    <w:name w:val="toc 7"/>
    <w:basedOn w:val="819"/>
    <w:next w:val="819"/>
    <w:uiPriority w:val="39"/>
    <w:unhideWhenUsed/>
    <w:pPr>
      <w:ind w:left="1701" w:right="0" w:firstLine="0"/>
      <w:spacing w:after="57"/>
    </w:pPr>
  </w:style>
  <w:style w:type="paragraph" w:styleId="815">
    <w:name w:val="toc 8"/>
    <w:basedOn w:val="819"/>
    <w:next w:val="819"/>
    <w:uiPriority w:val="39"/>
    <w:unhideWhenUsed/>
    <w:pPr>
      <w:ind w:left="1984" w:right="0" w:firstLine="0"/>
      <w:spacing w:after="57"/>
    </w:pPr>
  </w:style>
  <w:style w:type="paragraph" w:styleId="816">
    <w:name w:val="toc 9"/>
    <w:basedOn w:val="819"/>
    <w:next w:val="819"/>
    <w:uiPriority w:val="39"/>
    <w:unhideWhenUsed/>
    <w:pPr>
      <w:ind w:left="2268" w:right="0" w:firstLine="0"/>
      <w:spacing w:after="57"/>
    </w:pPr>
  </w:style>
  <w:style w:type="paragraph" w:styleId="817">
    <w:name w:val="TOC Heading"/>
    <w:uiPriority w:val="39"/>
    <w:unhideWhenUsed/>
  </w:style>
  <w:style w:type="paragraph" w:styleId="818">
    <w:name w:val="table of figures"/>
    <w:basedOn w:val="819"/>
    <w:next w:val="819"/>
    <w:uiPriority w:val="99"/>
    <w:unhideWhenUsed/>
    <w:pPr>
      <w:spacing w:after="0" w:afterAutospacing="0"/>
    </w:pPr>
  </w:style>
  <w:style w:type="paragraph" w:styleId="819" w:default="1">
    <w:name w:val="Normal"/>
    <w:qFormat/>
    <w:rPr>
      <w:sz w:val="24"/>
      <w:szCs w:val="24"/>
    </w:rPr>
  </w:style>
  <w:style w:type="paragraph" w:styleId="820">
    <w:name w:val="Heading 1"/>
    <w:basedOn w:val="819"/>
    <w:next w:val="819"/>
    <w:link w:val="832"/>
    <w:uiPriority w:val="99"/>
    <w:qFormat/>
    <w:pPr>
      <w:ind w:firstLine="567"/>
      <w:keepNext/>
      <w:outlineLvl w:val="0"/>
    </w:pPr>
    <w:rPr>
      <w:rFonts w:eastAsia="Times New Roman"/>
      <w:b/>
    </w:rPr>
  </w:style>
  <w:style w:type="paragraph" w:styleId="821">
    <w:name w:val="Heading 2"/>
    <w:basedOn w:val="819"/>
    <w:next w:val="819"/>
    <w:link w:val="833"/>
    <w:qFormat/>
    <w:pPr>
      <w:keepNext/>
      <w:outlineLvl w:val="1"/>
    </w:pPr>
    <w:rPr>
      <w:rFonts w:eastAsia="Times New Roman"/>
      <w:b/>
      <w:bCs/>
    </w:rPr>
  </w:style>
  <w:style w:type="paragraph" w:styleId="822">
    <w:name w:val="Heading 3"/>
    <w:basedOn w:val="819"/>
    <w:next w:val="819"/>
    <w:link w:val="834"/>
    <w:uiPriority w:val="99"/>
    <w:qFormat/>
    <w:pPr>
      <w:keepLines/>
      <w:keepNext/>
      <w:spacing w:before="200"/>
      <w:outlineLvl w:val="2"/>
    </w:pPr>
    <w:rPr>
      <w:rFonts w:eastAsia="Times New Roman"/>
      <w:b/>
      <w:bCs/>
    </w:rPr>
  </w:style>
  <w:style w:type="paragraph" w:styleId="823">
    <w:name w:val="Heading 4"/>
    <w:basedOn w:val="819"/>
    <w:next w:val="819"/>
    <w:link w:val="835"/>
    <w:uiPriority w:val="99"/>
    <w:qFormat/>
    <w:pPr>
      <w:keepLines/>
      <w:keepNext/>
      <w:spacing w:before="200"/>
      <w:outlineLvl w:val="3"/>
    </w:pPr>
    <w:rPr>
      <w:rFonts w:ascii="Cambria" w:hAnsi="Cambria"/>
      <w:b/>
      <w:bCs/>
      <w:i/>
      <w:iCs/>
      <w:color w:val="4f81bd"/>
      <w:lang w:eastAsia="ru-RU"/>
    </w:rPr>
  </w:style>
  <w:style w:type="paragraph" w:styleId="824">
    <w:name w:val="Heading 5"/>
    <w:basedOn w:val="819"/>
    <w:next w:val="819"/>
    <w:link w:val="836"/>
    <w:uiPriority w:val="99"/>
    <w:qFormat/>
    <w:pPr>
      <w:keepLines/>
      <w:keepNext/>
      <w:spacing w:before="200"/>
      <w:outlineLvl w:val="4"/>
    </w:pPr>
    <w:rPr>
      <w:rFonts w:ascii="Cambria" w:hAnsi="Cambria"/>
      <w:color w:val="243f60"/>
      <w:lang w:eastAsia="ru-RU"/>
    </w:rPr>
  </w:style>
  <w:style w:type="paragraph" w:styleId="825">
    <w:name w:val="Heading 6"/>
    <w:basedOn w:val="819"/>
    <w:next w:val="819"/>
    <w:link w:val="837"/>
    <w:semiHidden/>
    <w:unhideWhenUsed/>
    <w:qFormat/>
    <w:pPr>
      <w:keepLines/>
      <w:keepNext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26">
    <w:name w:val="Heading 7"/>
    <w:basedOn w:val="819"/>
    <w:next w:val="819"/>
    <w:link w:val="838"/>
    <w:semiHidden/>
    <w:unhideWhenUsed/>
    <w:qFormat/>
    <w:pPr>
      <w:keepLines/>
      <w:keepNext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27">
    <w:name w:val="Heading 8"/>
    <w:basedOn w:val="819"/>
    <w:next w:val="819"/>
    <w:link w:val="839"/>
    <w:semiHidden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828">
    <w:name w:val="Heading 9"/>
    <w:basedOn w:val="819"/>
    <w:next w:val="819"/>
    <w:link w:val="840"/>
    <w:uiPriority w:val="99"/>
    <w:qFormat/>
    <w:pPr>
      <w:keepLines/>
      <w:keepNext/>
      <w:spacing w:before="200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styleId="829" w:default="1">
    <w:name w:val="Default Paragraph Font"/>
    <w:uiPriority w:val="1"/>
    <w:semiHidden/>
    <w:unhideWhenUsed/>
  </w:style>
  <w:style w:type="table" w:styleId="8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1" w:default="1">
    <w:name w:val="No List"/>
    <w:uiPriority w:val="99"/>
    <w:semiHidden/>
    <w:unhideWhenUsed/>
  </w:style>
  <w:style w:type="character" w:styleId="832" w:customStyle="1">
    <w:name w:val="Заголовок 1 Знак"/>
    <w:link w:val="820"/>
    <w:uiPriority w:val="99"/>
    <w:qFormat/>
    <w:rPr>
      <w:rFonts w:eastAsia="Times New Roman"/>
      <w:b/>
      <w:sz w:val="24"/>
      <w:szCs w:val="24"/>
    </w:rPr>
  </w:style>
  <w:style w:type="character" w:styleId="833" w:customStyle="1">
    <w:name w:val="Заголовок 2 Знак"/>
    <w:link w:val="821"/>
    <w:qFormat/>
    <w:rPr>
      <w:rFonts w:eastAsia="Times New Roman"/>
      <w:b/>
      <w:bCs/>
      <w:sz w:val="24"/>
      <w:szCs w:val="24"/>
    </w:rPr>
  </w:style>
  <w:style w:type="character" w:styleId="834" w:customStyle="1">
    <w:name w:val="Заголовок 3 Знак"/>
    <w:link w:val="822"/>
    <w:uiPriority w:val="99"/>
    <w:qFormat/>
    <w:rPr>
      <w:rFonts w:eastAsia="Times New Roman"/>
      <w:b/>
      <w:bCs/>
      <w:sz w:val="24"/>
      <w:szCs w:val="24"/>
    </w:rPr>
  </w:style>
  <w:style w:type="character" w:styleId="835" w:customStyle="1">
    <w:name w:val="Заголовок 4 Знак"/>
    <w:link w:val="823"/>
    <w:uiPriority w:val="99"/>
    <w:qFormat/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character" w:styleId="836" w:customStyle="1">
    <w:name w:val="Заголовок 5 Знак"/>
    <w:link w:val="824"/>
    <w:uiPriority w:val="99"/>
    <w:qFormat/>
    <w:rPr>
      <w:rFonts w:ascii="Cambria" w:hAnsi="Cambria"/>
      <w:color w:val="243f60"/>
      <w:sz w:val="24"/>
      <w:szCs w:val="24"/>
      <w:lang w:eastAsia="ru-RU"/>
    </w:rPr>
  </w:style>
  <w:style w:type="character" w:styleId="837" w:customStyle="1">
    <w:name w:val="Заголовок 6 Знак"/>
    <w:basedOn w:val="829"/>
    <w:link w:val="825"/>
    <w:semiHidden/>
    <w:qFormat/>
    <w:rPr>
      <w:rFonts w:asciiTheme="majorHAnsi" w:hAnsiTheme="majorHAnsi" w:eastAsiaTheme="majorEastAsia" w:cstheme="majorBidi"/>
      <w:i/>
      <w:iCs/>
      <w:color w:val="243f60" w:themeColor="accent1" w:themeShade="7F"/>
      <w:sz w:val="24"/>
      <w:szCs w:val="24"/>
    </w:rPr>
  </w:style>
  <w:style w:type="character" w:styleId="838" w:customStyle="1">
    <w:name w:val="Заголовок 7 Знак"/>
    <w:basedOn w:val="829"/>
    <w:link w:val="826"/>
    <w:semiHidden/>
    <w:qFormat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</w:rPr>
  </w:style>
  <w:style w:type="character" w:styleId="839" w:customStyle="1">
    <w:name w:val="Заголовок 8 Знак"/>
    <w:basedOn w:val="829"/>
    <w:link w:val="827"/>
    <w:semiHidden/>
    <w:qFormat/>
    <w:rPr>
      <w:rFonts w:asciiTheme="majorHAnsi" w:hAnsiTheme="majorHAnsi" w:eastAsiaTheme="majorEastAsia" w:cstheme="majorBidi"/>
      <w:color w:val="404040" w:themeColor="text1" w:themeTint="BF"/>
    </w:rPr>
  </w:style>
  <w:style w:type="character" w:styleId="840" w:customStyle="1">
    <w:name w:val="Заголовок 9 Знак"/>
    <w:link w:val="828"/>
    <w:uiPriority w:val="99"/>
    <w:qFormat/>
    <w:rPr>
      <w:rFonts w:ascii="Cambria" w:hAnsi="Cambria"/>
      <w:i/>
      <w:iCs/>
      <w:color w:val="404040"/>
      <w:lang w:eastAsia="ru-RU"/>
    </w:rPr>
  </w:style>
  <w:style w:type="character" w:styleId="841" w:customStyle="1">
    <w:name w:val="Название Знак"/>
    <w:uiPriority w:val="10"/>
    <w:qFormat/>
    <w:rPr>
      <w:rFonts w:eastAsia="Times New Roman"/>
      <w:b/>
      <w:i/>
      <w:lang w:eastAsia="ru-RU"/>
    </w:rPr>
  </w:style>
  <w:style w:type="character" w:styleId="842">
    <w:name w:val="Strong"/>
    <w:uiPriority w:val="99"/>
    <w:qFormat/>
    <w:rPr>
      <w:rFonts w:cs="Times New Roman"/>
      <w:b/>
      <w:bCs/>
    </w:rPr>
  </w:style>
  <w:style w:type="character" w:styleId="843">
    <w:name w:val="Emphasis"/>
    <w:uiPriority w:val="99"/>
    <w:qFormat/>
    <w:rPr>
      <w:rFonts w:cs="Times New Roman"/>
      <w:i/>
      <w:iCs/>
    </w:rPr>
  </w:style>
  <w:style w:type="character" w:styleId="844" w:customStyle="1">
    <w:name w:val="Без интервала Знак"/>
    <w:qFormat/>
    <w:rPr>
      <w:rFonts w:ascii="Calibri" w:hAnsi="Calibri"/>
      <w:sz w:val="22"/>
      <w:szCs w:val="22"/>
      <w:lang w:eastAsia="ru-RU"/>
    </w:rPr>
  </w:style>
  <w:style w:type="character" w:styleId="845" w:customStyle="1">
    <w:name w:val="Абзац списка Знак"/>
    <w:qFormat/>
    <w:rPr>
      <w:rFonts w:eastAsia="Times New Roman"/>
      <w:sz w:val="24"/>
      <w:szCs w:val="24"/>
    </w:rPr>
  </w:style>
  <w:style w:type="paragraph" w:styleId="846" w:customStyle="1">
    <w:name w:val="Заголовок"/>
    <w:basedOn w:val="819"/>
    <w:next w:val="847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47">
    <w:name w:val="Body Text"/>
    <w:basedOn w:val="819"/>
    <w:pPr>
      <w:spacing w:after="140" w:line="276" w:lineRule="auto"/>
    </w:pPr>
  </w:style>
  <w:style w:type="paragraph" w:styleId="848">
    <w:name w:val="List"/>
    <w:basedOn w:val="847"/>
    <w:rPr>
      <w:rFonts w:ascii="PT Astra Serif" w:hAnsi="PT Astra Serif" w:cs="Noto Sans Devanagari"/>
    </w:rPr>
  </w:style>
  <w:style w:type="paragraph" w:styleId="849">
    <w:name w:val="Caption"/>
    <w:basedOn w:val="819"/>
    <w:next w:val="819"/>
    <w:qFormat/>
    <w:pPr>
      <w:ind w:firstLine="567"/>
      <w:jc w:val="right"/>
    </w:pPr>
    <w:rPr>
      <w:rFonts w:eastAsia="Times New Roman"/>
    </w:rPr>
  </w:style>
  <w:style w:type="paragraph" w:styleId="850">
    <w:name w:val="index heading"/>
    <w:basedOn w:val="819"/>
    <w:qFormat/>
    <w:pPr>
      <w:suppressLineNumbers/>
    </w:pPr>
    <w:rPr>
      <w:rFonts w:ascii="PT Astra Serif" w:hAnsi="PT Astra Serif" w:cs="Noto Sans Devanagari"/>
    </w:rPr>
  </w:style>
  <w:style w:type="paragraph" w:styleId="851">
    <w:name w:val="Title"/>
    <w:basedOn w:val="819"/>
    <w:uiPriority w:val="10"/>
    <w:qFormat/>
    <w:pPr>
      <w:jc w:val="center"/>
    </w:pPr>
    <w:rPr>
      <w:rFonts w:eastAsia="Times New Roman"/>
      <w:b/>
      <w:i/>
      <w:sz w:val="20"/>
      <w:szCs w:val="20"/>
      <w:lang w:eastAsia="ru-RU"/>
    </w:rPr>
  </w:style>
  <w:style w:type="paragraph" w:styleId="852">
    <w:name w:val="No Spacing"/>
    <w:qFormat/>
    <w:rPr>
      <w:rFonts w:ascii="Calibri" w:hAnsi="Calibri"/>
      <w:sz w:val="22"/>
      <w:szCs w:val="22"/>
      <w:lang w:eastAsia="ru-RU"/>
    </w:rPr>
  </w:style>
  <w:style w:type="paragraph" w:styleId="853">
    <w:name w:val="List Paragraph"/>
    <w:basedOn w:val="819"/>
    <w:qFormat/>
    <w:pPr>
      <w:contextualSpacing/>
      <w:ind w:left="720"/>
    </w:pPr>
    <w:rPr>
      <w:rFonts w:eastAsia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56DE3-DC0B-4497-88F4-69AC87712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ЗНОП</dc:creator>
  <dc:language>ru-RU</dc:language>
  <cp:revision>20</cp:revision>
  <dcterms:created xsi:type="dcterms:W3CDTF">2022-09-23T11:29:00Z</dcterms:created>
  <dcterms:modified xsi:type="dcterms:W3CDTF">2026-09-03T10:45:16Z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